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楷体_GB2312" w:eastAsia="黑体" w:cs="楷体_GB2312"/>
          <w:color w:val="auto"/>
          <w:kern w:val="0"/>
        </w:rPr>
      </w:pPr>
      <w:r>
        <w:rPr>
          <w:rFonts w:hint="eastAsia" w:ascii="黑体" w:hAnsi="楷体_GB2312" w:eastAsia="黑体" w:cs="楷体_GB2312"/>
          <w:color w:val="auto"/>
          <w:kern w:val="0"/>
        </w:rPr>
        <w:t>附件3</w:t>
      </w:r>
    </w:p>
    <w:p>
      <w:pPr>
        <w:spacing w:line="100" w:lineRule="exact"/>
        <w:rPr>
          <w:rFonts w:ascii="黑体" w:hAnsi="楷体_GB2312" w:eastAsia="黑体" w:cs="楷体_GB2312"/>
          <w:color w:val="auto"/>
          <w:kern w:val="0"/>
        </w:rPr>
      </w:pPr>
    </w:p>
    <w:p>
      <w:pPr>
        <w:spacing w:line="500" w:lineRule="exact"/>
        <w:jc w:val="center"/>
        <w:rPr>
          <w:rFonts w:ascii="方正小标宋简体" w:hAnsi="宋体" w:eastAsia="方正小标宋简体"/>
          <w:bCs/>
          <w:color w:val="auto"/>
          <w:sz w:val="44"/>
          <w:szCs w:val="44"/>
        </w:rPr>
      </w:pPr>
    </w:p>
    <w:p>
      <w:pPr>
        <w:spacing w:line="500" w:lineRule="exact"/>
        <w:jc w:val="center"/>
        <w:rPr>
          <w:rFonts w:ascii="方正小标宋简体" w:hAnsi="方正小标宋简体" w:eastAsia="方正小标宋简体" w:cs="方正小标宋简体"/>
          <w:color w:val="auto"/>
          <w:spacing w:val="-17"/>
          <w:sz w:val="44"/>
          <w:szCs w:val="44"/>
        </w:rPr>
      </w:pPr>
      <w:r>
        <w:rPr>
          <w:rFonts w:hint="eastAsia" w:ascii="方正小标宋简体" w:hAnsi="宋体" w:eastAsia="方正小标宋简体"/>
          <w:bCs/>
          <w:color w:val="auto"/>
          <w:sz w:val="44"/>
          <w:szCs w:val="44"/>
        </w:rPr>
        <w:t>社会组织能力素质提升项目实施标准</w:t>
      </w:r>
      <w:r>
        <w:rPr>
          <w:rFonts w:hint="eastAsia" w:ascii="方正小标宋简体" w:hAnsi="方正小标宋简体" w:eastAsia="方正小标宋简体" w:cs="方正小标宋简体"/>
          <w:color w:val="auto"/>
          <w:spacing w:val="-17"/>
          <w:sz w:val="44"/>
          <w:szCs w:val="44"/>
        </w:rPr>
        <w:t>（试行）</w:t>
      </w:r>
    </w:p>
    <w:p>
      <w:pPr>
        <w:spacing w:line="500" w:lineRule="exact"/>
        <w:jc w:val="center"/>
        <w:rPr>
          <w:rFonts w:ascii="方正小标宋简体" w:hAnsi="方正小标宋简体" w:eastAsia="方正小标宋简体" w:cs="方正小标宋简体"/>
          <w:color w:val="auto"/>
          <w:spacing w:val="-17"/>
          <w:sz w:val="44"/>
          <w:szCs w:val="44"/>
        </w:rPr>
      </w:pPr>
    </w:p>
    <w:p>
      <w:pPr>
        <w:spacing w:line="100" w:lineRule="exact"/>
        <w:jc w:val="center"/>
        <w:rPr>
          <w:rFonts w:ascii="方正小标宋简体" w:hAnsi="宋体" w:eastAsia="方正小标宋简体"/>
          <w:bCs/>
          <w:color w:val="auto"/>
          <w:sz w:val="44"/>
          <w:szCs w:val="44"/>
        </w:rPr>
      </w:pPr>
    </w:p>
    <w:tbl>
      <w:tblPr>
        <w:tblStyle w:val="10"/>
        <w:tblW w:w="102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1"/>
        <w:gridCol w:w="933"/>
        <w:gridCol w:w="4343"/>
        <w:gridCol w:w="514"/>
        <w:gridCol w:w="36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92" w:lineRule="exact"/>
              <w:jc w:val="center"/>
              <w:rPr>
                <w:rFonts w:ascii="黑体" w:hAnsi="宋体" w:eastAsia="黑体"/>
                <w:color w:val="auto"/>
                <w:sz w:val="24"/>
                <w:szCs w:val="24"/>
              </w:rPr>
            </w:pPr>
            <w:r>
              <w:rPr>
                <w:rFonts w:hint="eastAsia" w:ascii="黑体" w:hAnsi="宋体" w:eastAsia="黑体"/>
                <w:color w:val="auto"/>
                <w:sz w:val="24"/>
                <w:szCs w:val="24"/>
              </w:rPr>
              <w:t>总分</w:t>
            </w:r>
          </w:p>
        </w:tc>
        <w:tc>
          <w:tcPr>
            <w:tcW w:w="5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92" w:lineRule="exact"/>
              <w:jc w:val="center"/>
              <w:rPr>
                <w:rFonts w:ascii="黑体" w:hAnsi="宋体" w:eastAsia="黑体"/>
                <w:color w:val="auto"/>
                <w:sz w:val="24"/>
                <w:szCs w:val="24"/>
              </w:rPr>
            </w:pPr>
            <w:r>
              <w:rPr>
                <w:rFonts w:hint="eastAsia" w:ascii="黑体" w:hAnsi="宋体" w:eastAsia="黑体"/>
                <w:color w:val="auto"/>
                <w:sz w:val="24"/>
                <w:szCs w:val="24"/>
              </w:rPr>
              <w:t>评分内容</w:t>
            </w:r>
          </w:p>
        </w:tc>
        <w:tc>
          <w:tcPr>
            <w:tcW w:w="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92" w:lineRule="exact"/>
              <w:jc w:val="center"/>
              <w:rPr>
                <w:rFonts w:ascii="黑体" w:hAnsi="宋体" w:eastAsia="黑体"/>
                <w:color w:val="auto"/>
                <w:sz w:val="24"/>
                <w:szCs w:val="24"/>
              </w:rPr>
            </w:pPr>
            <w:r>
              <w:rPr>
                <w:rFonts w:hint="eastAsia" w:ascii="黑体" w:hAnsi="宋体" w:eastAsia="黑体"/>
                <w:color w:val="auto"/>
                <w:sz w:val="24"/>
                <w:szCs w:val="24"/>
              </w:rPr>
              <w:t>分值</w:t>
            </w:r>
          </w:p>
        </w:tc>
        <w:tc>
          <w:tcPr>
            <w:tcW w:w="3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92" w:lineRule="exact"/>
              <w:jc w:val="center"/>
              <w:rPr>
                <w:rFonts w:ascii="黑体" w:hAnsi="宋体" w:eastAsia="黑体"/>
                <w:color w:val="auto"/>
                <w:sz w:val="24"/>
                <w:szCs w:val="24"/>
              </w:rPr>
            </w:pPr>
            <w:r>
              <w:rPr>
                <w:rFonts w:hint="eastAsia" w:ascii="黑体" w:hAnsi="宋体" w:eastAsia="黑体"/>
                <w:color w:val="auto"/>
                <w:sz w:val="24"/>
                <w:szCs w:val="24"/>
              </w:rPr>
              <w:t>扣分标准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  <w:jc w:val="center"/>
        </w:trPr>
        <w:tc>
          <w:tcPr>
            <w:tcW w:w="88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92" w:lineRule="exact"/>
              <w:ind w:left="240" w:hanging="240" w:hangingChars="100"/>
              <w:rPr>
                <w:rFonts w:ascii="黑体" w:hAnsi="宋体" w:eastAsia="黑体"/>
                <w:color w:val="auto"/>
                <w:sz w:val="24"/>
                <w:szCs w:val="24"/>
              </w:rPr>
            </w:pPr>
            <w:r>
              <w:rPr>
                <w:rFonts w:hint="eastAsia" w:ascii="黑体" w:hAnsi="宋体" w:eastAsia="黑体"/>
                <w:color w:val="auto"/>
                <w:sz w:val="24"/>
                <w:szCs w:val="24"/>
              </w:rPr>
              <w:t>100分</w:t>
            </w:r>
          </w:p>
        </w:tc>
        <w:tc>
          <w:tcPr>
            <w:tcW w:w="93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92" w:lineRule="exact"/>
              <w:ind w:left="240" w:hanging="240" w:hangingChars="100"/>
              <w:jc w:val="center"/>
              <w:rPr>
                <w:rFonts w:ascii="黑体" w:hAnsi="宋体" w:eastAsia="黑体"/>
                <w:color w:val="auto"/>
                <w:sz w:val="24"/>
                <w:szCs w:val="24"/>
              </w:rPr>
            </w:pPr>
            <w:r>
              <w:rPr>
                <w:rFonts w:hint="eastAsia" w:ascii="黑体" w:hAnsi="宋体" w:eastAsia="黑体"/>
                <w:color w:val="auto"/>
                <w:sz w:val="24"/>
                <w:szCs w:val="24"/>
              </w:rPr>
              <w:t>项目</w:t>
            </w:r>
          </w:p>
          <w:p>
            <w:pPr>
              <w:spacing w:line="292" w:lineRule="exact"/>
              <w:ind w:left="240" w:hanging="240" w:hangingChars="100"/>
              <w:jc w:val="center"/>
              <w:rPr>
                <w:rFonts w:ascii="黑体" w:hAnsi="宋体" w:eastAsia="黑体"/>
                <w:color w:val="auto"/>
                <w:sz w:val="24"/>
                <w:szCs w:val="24"/>
              </w:rPr>
            </w:pPr>
            <w:r>
              <w:rPr>
                <w:rFonts w:hint="eastAsia" w:ascii="黑体" w:hAnsi="宋体" w:eastAsia="黑体"/>
                <w:color w:val="auto"/>
                <w:sz w:val="24"/>
                <w:szCs w:val="24"/>
              </w:rPr>
              <w:t>设计</w:t>
            </w:r>
          </w:p>
          <w:p>
            <w:pPr>
              <w:spacing w:line="292" w:lineRule="exact"/>
              <w:ind w:left="240" w:hanging="240" w:hangingChars="100"/>
              <w:jc w:val="center"/>
              <w:rPr>
                <w:rFonts w:ascii="黑体" w:hAnsi="宋体" w:eastAsia="黑体"/>
                <w:color w:val="auto"/>
                <w:sz w:val="24"/>
                <w:szCs w:val="24"/>
              </w:rPr>
            </w:pPr>
            <w:r>
              <w:rPr>
                <w:rFonts w:hint="eastAsia" w:ascii="黑体" w:hAnsi="宋体" w:eastAsia="黑体"/>
                <w:color w:val="auto"/>
                <w:sz w:val="24"/>
                <w:szCs w:val="24"/>
              </w:rPr>
              <w:t>35分</w:t>
            </w:r>
          </w:p>
        </w:tc>
        <w:tc>
          <w:tcPr>
            <w:tcW w:w="434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92" w:lineRule="exact"/>
              <w:rPr>
                <w:rFonts w:ascii="仿宋_GB2312" w:hAnsi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/>
                <w:color w:val="auto"/>
                <w:sz w:val="24"/>
                <w:szCs w:val="24"/>
              </w:rPr>
              <w:t>根据申报要求，出台社会组织能力素质提升项目设计方案。</w:t>
            </w:r>
          </w:p>
        </w:tc>
        <w:tc>
          <w:tcPr>
            <w:tcW w:w="51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92" w:lineRule="exact"/>
              <w:ind w:left="240" w:hanging="240" w:hangingChars="100"/>
              <w:jc w:val="center"/>
              <w:rPr>
                <w:rFonts w:ascii="仿宋_GB2312" w:hAnsi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/>
                <w:color w:val="auto"/>
                <w:sz w:val="24"/>
                <w:szCs w:val="24"/>
              </w:rPr>
              <w:t>10</w:t>
            </w:r>
          </w:p>
        </w:tc>
        <w:tc>
          <w:tcPr>
            <w:tcW w:w="3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92" w:lineRule="exact"/>
              <w:ind w:left="2"/>
              <w:rPr>
                <w:rFonts w:ascii="仿宋_GB2312" w:hAnsi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/>
                <w:color w:val="auto"/>
                <w:sz w:val="24"/>
                <w:szCs w:val="24"/>
              </w:rPr>
              <w:t>项目设计不够全面、系统的，酌情扣2-4分。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  <w:jc w:val="center"/>
        </w:trPr>
        <w:tc>
          <w:tcPr>
            <w:tcW w:w="88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92" w:lineRule="exact"/>
              <w:ind w:left="241" w:hanging="241" w:hangingChars="100"/>
              <w:rPr>
                <w:rFonts w:ascii="黑体" w:hAnsi="宋体" w:eastAsia="黑体"/>
                <w:b/>
                <w:color w:val="auto"/>
                <w:sz w:val="24"/>
                <w:szCs w:val="24"/>
              </w:rPr>
            </w:pPr>
          </w:p>
        </w:tc>
        <w:tc>
          <w:tcPr>
            <w:tcW w:w="9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92" w:lineRule="exact"/>
              <w:ind w:left="240" w:hanging="240" w:hangingChars="100"/>
              <w:jc w:val="center"/>
              <w:rPr>
                <w:rFonts w:ascii="黑体" w:hAnsi="宋体" w:eastAsia="黑体"/>
                <w:color w:val="auto"/>
                <w:sz w:val="24"/>
                <w:szCs w:val="24"/>
              </w:rPr>
            </w:pPr>
          </w:p>
        </w:tc>
        <w:tc>
          <w:tcPr>
            <w:tcW w:w="434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92" w:lineRule="exact"/>
              <w:rPr>
                <w:rFonts w:ascii="仿宋_GB2312" w:hAnsi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/>
                <w:color w:val="auto"/>
                <w:sz w:val="24"/>
                <w:szCs w:val="24"/>
              </w:rPr>
              <w:t>项目设计应围绕培训对象的能力提升、素质提高展开，体现针对性、操作性。</w:t>
            </w:r>
          </w:p>
        </w:tc>
        <w:tc>
          <w:tcPr>
            <w:tcW w:w="51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92" w:lineRule="exact"/>
              <w:ind w:left="240" w:hanging="240" w:hangingChars="100"/>
              <w:jc w:val="center"/>
              <w:rPr>
                <w:rFonts w:ascii="仿宋_GB2312" w:hAnsi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/>
                <w:color w:val="auto"/>
                <w:sz w:val="24"/>
                <w:szCs w:val="24"/>
              </w:rPr>
              <w:t>15</w:t>
            </w:r>
          </w:p>
        </w:tc>
        <w:tc>
          <w:tcPr>
            <w:tcW w:w="3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92" w:lineRule="exact"/>
              <w:ind w:left="2"/>
              <w:rPr>
                <w:rFonts w:ascii="仿宋_GB2312" w:hAnsi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/>
                <w:color w:val="auto"/>
                <w:sz w:val="24"/>
                <w:szCs w:val="24"/>
              </w:rPr>
              <w:t>针对性、操作性不强的，酌情扣2-4分。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  <w:jc w:val="center"/>
        </w:trPr>
        <w:tc>
          <w:tcPr>
            <w:tcW w:w="88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92" w:lineRule="exact"/>
              <w:ind w:left="241" w:hanging="241" w:hangingChars="100"/>
              <w:rPr>
                <w:rFonts w:ascii="黑体" w:hAnsi="宋体" w:eastAsia="黑体"/>
                <w:b/>
                <w:color w:val="auto"/>
                <w:sz w:val="24"/>
                <w:szCs w:val="24"/>
              </w:rPr>
            </w:pPr>
          </w:p>
        </w:tc>
        <w:tc>
          <w:tcPr>
            <w:tcW w:w="93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92" w:lineRule="exact"/>
              <w:ind w:left="240" w:hanging="240" w:hangingChars="100"/>
              <w:jc w:val="center"/>
              <w:rPr>
                <w:rFonts w:ascii="黑体" w:hAnsi="宋体" w:eastAsia="黑体"/>
                <w:color w:val="auto"/>
                <w:sz w:val="24"/>
                <w:szCs w:val="24"/>
              </w:rPr>
            </w:pPr>
          </w:p>
        </w:tc>
        <w:tc>
          <w:tcPr>
            <w:tcW w:w="4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92" w:lineRule="exact"/>
              <w:rPr>
                <w:rFonts w:ascii="仿宋_GB2312" w:hAnsi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/>
                <w:color w:val="auto"/>
                <w:sz w:val="24"/>
                <w:szCs w:val="24"/>
              </w:rPr>
              <w:t>项目具有一定的创新性、前瞻性，有推广普及价值。</w:t>
            </w:r>
          </w:p>
        </w:tc>
        <w:tc>
          <w:tcPr>
            <w:tcW w:w="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92" w:lineRule="exact"/>
              <w:ind w:left="240" w:hanging="240" w:hangingChars="100"/>
              <w:jc w:val="center"/>
              <w:rPr>
                <w:rFonts w:ascii="仿宋_GB2312" w:hAnsi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/>
                <w:color w:val="auto"/>
                <w:sz w:val="24"/>
                <w:szCs w:val="24"/>
              </w:rPr>
              <w:t>10</w:t>
            </w:r>
          </w:p>
        </w:tc>
        <w:tc>
          <w:tcPr>
            <w:tcW w:w="3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92" w:lineRule="exact"/>
              <w:ind w:left="2"/>
              <w:rPr>
                <w:rFonts w:ascii="仿宋_GB2312" w:hAnsi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/>
                <w:color w:val="auto"/>
                <w:sz w:val="24"/>
                <w:szCs w:val="24"/>
              </w:rPr>
              <w:t>创新性、前瞻性不足的，酌情扣2-4分。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  <w:jc w:val="center"/>
        </w:trPr>
        <w:tc>
          <w:tcPr>
            <w:tcW w:w="88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92" w:lineRule="exact"/>
              <w:ind w:left="241" w:hanging="241" w:hangingChars="100"/>
              <w:rPr>
                <w:rFonts w:ascii="黑体" w:hAnsi="宋体" w:eastAsia="黑体"/>
                <w:b/>
                <w:color w:val="auto"/>
                <w:sz w:val="24"/>
                <w:szCs w:val="24"/>
              </w:rPr>
            </w:pPr>
          </w:p>
        </w:tc>
        <w:tc>
          <w:tcPr>
            <w:tcW w:w="93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92" w:lineRule="exact"/>
              <w:ind w:left="240" w:hanging="240" w:hangingChars="100"/>
              <w:jc w:val="center"/>
              <w:rPr>
                <w:rFonts w:ascii="黑体" w:hAnsi="宋体" w:eastAsia="黑体"/>
                <w:color w:val="auto"/>
                <w:sz w:val="24"/>
                <w:szCs w:val="24"/>
              </w:rPr>
            </w:pPr>
            <w:r>
              <w:rPr>
                <w:rFonts w:hint="eastAsia" w:ascii="黑体" w:hAnsi="宋体" w:eastAsia="黑体"/>
                <w:color w:val="auto"/>
                <w:sz w:val="24"/>
                <w:szCs w:val="24"/>
              </w:rPr>
              <w:t>执行</w:t>
            </w:r>
          </w:p>
          <w:p>
            <w:pPr>
              <w:spacing w:line="292" w:lineRule="exact"/>
              <w:ind w:left="240" w:hanging="240" w:hangingChars="100"/>
              <w:jc w:val="center"/>
              <w:rPr>
                <w:rFonts w:ascii="黑体" w:hAnsi="宋体" w:eastAsia="黑体"/>
                <w:color w:val="auto"/>
                <w:sz w:val="24"/>
                <w:szCs w:val="24"/>
              </w:rPr>
            </w:pPr>
            <w:r>
              <w:rPr>
                <w:rFonts w:hint="eastAsia" w:ascii="黑体" w:hAnsi="宋体" w:eastAsia="黑体"/>
                <w:color w:val="auto"/>
                <w:sz w:val="24"/>
                <w:szCs w:val="24"/>
              </w:rPr>
              <w:t>管理</w:t>
            </w:r>
          </w:p>
          <w:p>
            <w:pPr>
              <w:spacing w:line="292" w:lineRule="exact"/>
              <w:ind w:left="240" w:hanging="240" w:hangingChars="100"/>
              <w:jc w:val="center"/>
              <w:rPr>
                <w:rFonts w:ascii="黑体" w:hAnsi="宋体" w:eastAsia="黑体"/>
                <w:color w:val="auto"/>
                <w:sz w:val="24"/>
                <w:szCs w:val="24"/>
              </w:rPr>
            </w:pPr>
            <w:r>
              <w:rPr>
                <w:rFonts w:hint="eastAsia" w:ascii="黑体" w:hAnsi="宋体" w:eastAsia="黑体"/>
                <w:color w:val="auto"/>
                <w:sz w:val="24"/>
                <w:szCs w:val="24"/>
              </w:rPr>
              <w:t>40分</w:t>
            </w:r>
          </w:p>
        </w:tc>
        <w:tc>
          <w:tcPr>
            <w:tcW w:w="4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92" w:lineRule="exact"/>
              <w:ind w:left="2"/>
              <w:rPr>
                <w:rFonts w:ascii="仿宋_GB2312" w:hAnsi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/>
                <w:color w:val="auto"/>
                <w:sz w:val="24"/>
                <w:szCs w:val="24"/>
              </w:rPr>
              <w:t>重视项目执行，组建专门工作团队，配备必要的工作力量。</w:t>
            </w:r>
          </w:p>
        </w:tc>
        <w:tc>
          <w:tcPr>
            <w:tcW w:w="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92" w:lineRule="exact"/>
              <w:ind w:left="240" w:hanging="240" w:hangingChars="100"/>
              <w:jc w:val="center"/>
              <w:rPr>
                <w:rFonts w:ascii="仿宋_GB2312" w:hAnsi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/>
                <w:color w:val="auto"/>
                <w:sz w:val="24"/>
                <w:szCs w:val="24"/>
              </w:rPr>
              <w:t>10</w:t>
            </w:r>
          </w:p>
        </w:tc>
        <w:tc>
          <w:tcPr>
            <w:tcW w:w="3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92" w:lineRule="exact"/>
              <w:ind w:left="2"/>
              <w:rPr>
                <w:rFonts w:ascii="仿宋_GB2312" w:hAnsi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/>
                <w:color w:val="auto"/>
                <w:sz w:val="24"/>
                <w:szCs w:val="24"/>
              </w:rPr>
              <w:t>没有组建专门团队的扣2分，工作力量配备不足的酌情扣2-4分。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88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92" w:lineRule="exact"/>
              <w:ind w:left="241" w:hanging="241" w:hangingChars="100"/>
              <w:rPr>
                <w:rFonts w:ascii="黑体" w:hAnsi="宋体" w:eastAsia="黑体"/>
                <w:b/>
                <w:color w:val="auto"/>
                <w:sz w:val="24"/>
                <w:szCs w:val="24"/>
              </w:rPr>
            </w:pPr>
          </w:p>
        </w:tc>
        <w:tc>
          <w:tcPr>
            <w:tcW w:w="9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92" w:lineRule="exact"/>
              <w:ind w:left="240" w:hanging="240" w:hangingChars="100"/>
              <w:jc w:val="center"/>
              <w:rPr>
                <w:rFonts w:ascii="黑体" w:hAnsi="宋体" w:eastAsia="黑体"/>
                <w:color w:val="auto"/>
                <w:sz w:val="24"/>
                <w:szCs w:val="24"/>
              </w:rPr>
            </w:pPr>
          </w:p>
        </w:tc>
        <w:tc>
          <w:tcPr>
            <w:tcW w:w="4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92" w:lineRule="exact"/>
              <w:ind w:left="2"/>
              <w:rPr>
                <w:rFonts w:ascii="仿宋_GB2312" w:hAnsi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/>
                <w:color w:val="auto"/>
                <w:sz w:val="24"/>
                <w:szCs w:val="24"/>
              </w:rPr>
              <w:t>严格按申报计划和预算安排推进项目执行，执行进度和资金支出进度大体相当，如期结项。</w:t>
            </w:r>
          </w:p>
        </w:tc>
        <w:tc>
          <w:tcPr>
            <w:tcW w:w="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92" w:lineRule="exact"/>
              <w:ind w:left="240" w:hanging="240" w:hangingChars="100"/>
              <w:jc w:val="center"/>
              <w:rPr>
                <w:rFonts w:ascii="仿宋_GB2312" w:hAnsi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/>
                <w:color w:val="auto"/>
                <w:sz w:val="24"/>
                <w:szCs w:val="24"/>
              </w:rPr>
              <w:t>15</w:t>
            </w:r>
          </w:p>
        </w:tc>
        <w:tc>
          <w:tcPr>
            <w:tcW w:w="3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92" w:lineRule="exact"/>
              <w:ind w:left="2"/>
              <w:rPr>
                <w:rFonts w:ascii="仿宋_GB2312" w:hAnsi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/>
                <w:color w:val="auto"/>
                <w:sz w:val="24"/>
                <w:szCs w:val="24"/>
              </w:rPr>
              <w:t>未严格按照申报计划和预算安排推进项目执行的，酌情扣2-4分。未如期结项的，扣10分。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0" w:hRule="atLeast"/>
          <w:jc w:val="center"/>
        </w:trPr>
        <w:tc>
          <w:tcPr>
            <w:tcW w:w="88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92" w:lineRule="exact"/>
              <w:ind w:left="241" w:hanging="241" w:hangingChars="100"/>
              <w:rPr>
                <w:rFonts w:ascii="黑体" w:hAnsi="宋体" w:eastAsia="黑体"/>
                <w:b/>
                <w:color w:val="auto"/>
                <w:sz w:val="24"/>
                <w:szCs w:val="24"/>
              </w:rPr>
            </w:pPr>
          </w:p>
        </w:tc>
        <w:tc>
          <w:tcPr>
            <w:tcW w:w="9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92" w:lineRule="exact"/>
              <w:ind w:left="240" w:hanging="240" w:hangingChars="100"/>
              <w:jc w:val="center"/>
              <w:rPr>
                <w:rFonts w:ascii="黑体" w:hAnsi="宋体" w:eastAsia="黑体"/>
                <w:color w:val="auto"/>
                <w:sz w:val="24"/>
                <w:szCs w:val="24"/>
              </w:rPr>
            </w:pPr>
          </w:p>
        </w:tc>
        <w:tc>
          <w:tcPr>
            <w:tcW w:w="434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92" w:lineRule="exact"/>
              <w:rPr>
                <w:rFonts w:ascii="仿宋_GB2312" w:hAnsi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/>
                <w:color w:val="auto"/>
                <w:sz w:val="24"/>
                <w:szCs w:val="24"/>
              </w:rPr>
              <w:t>建立必要的分析研判机制，及时发现项目实施中的问题并及时调整、修正。</w:t>
            </w:r>
          </w:p>
        </w:tc>
        <w:tc>
          <w:tcPr>
            <w:tcW w:w="51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92" w:lineRule="exact"/>
              <w:ind w:left="240" w:hanging="240" w:hangingChars="100"/>
              <w:jc w:val="center"/>
              <w:rPr>
                <w:rFonts w:ascii="仿宋_GB2312" w:hAnsi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/>
                <w:color w:val="auto"/>
                <w:sz w:val="24"/>
                <w:szCs w:val="24"/>
              </w:rPr>
              <w:t>15</w:t>
            </w:r>
          </w:p>
        </w:tc>
        <w:tc>
          <w:tcPr>
            <w:tcW w:w="3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92" w:lineRule="exact"/>
              <w:ind w:left="2"/>
              <w:rPr>
                <w:rFonts w:ascii="仿宋_GB2312" w:hAnsi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/>
                <w:color w:val="auto"/>
                <w:sz w:val="24"/>
                <w:szCs w:val="24"/>
              </w:rPr>
              <w:t>未建立相关机制的扣10分，建立了机制但执行不到位的酌情扣2-4分。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8" w:hRule="atLeast"/>
          <w:jc w:val="center"/>
        </w:trPr>
        <w:tc>
          <w:tcPr>
            <w:tcW w:w="88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92" w:lineRule="exact"/>
              <w:ind w:left="241" w:hanging="241" w:hangingChars="100"/>
              <w:rPr>
                <w:rFonts w:ascii="黑体" w:hAnsi="宋体" w:eastAsia="黑体"/>
                <w:b/>
                <w:color w:val="auto"/>
                <w:sz w:val="24"/>
                <w:szCs w:val="24"/>
              </w:rPr>
            </w:pPr>
          </w:p>
        </w:tc>
        <w:tc>
          <w:tcPr>
            <w:tcW w:w="93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92" w:lineRule="exact"/>
              <w:ind w:left="240" w:hanging="240" w:hangingChars="100"/>
              <w:jc w:val="center"/>
              <w:rPr>
                <w:rFonts w:ascii="黑体" w:hAnsi="宋体" w:eastAsia="黑体"/>
                <w:color w:val="auto"/>
                <w:sz w:val="24"/>
                <w:szCs w:val="24"/>
              </w:rPr>
            </w:pPr>
            <w:r>
              <w:rPr>
                <w:rFonts w:hint="eastAsia" w:ascii="黑体" w:hAnsi="宋体" w:eastAsia="黑体"/>
                <w:color w:val="auto"/>
                <w:sz w:val="24"/>
                <w:szCs w:val="24"/>
              </w:rPr>
              <w:t>作用</w:t>
            </w:r>
          </w:p>
          <w:p>
            <w:pPr>
              <w:spacing w:line="292" w:lineRule="exact"/>
              <w:ind w:left="240" w:hanging="240" w:hangingChars="100"/>
              <w:jc w:val="center"/>
              <w:rPr>
                <w:rFonts w:ascii="黑体" w:hAnsi="宋体" w:eastAsia="黑体"/>
                <w:color w:val="auto"/>
                <w:sz w:val="24"/>
                <w:szCs w:val="24"/>
              </w:rPr>
            </w:pPr>
            <w:r>
              <w:rPr>
                <w:rFonts w:hint="eastAsia" w:ascii="黑体" w:hAnsi="宋体" w:eastAsia="黑体"/>
                <w:color w:val="auto"/>
                <w:sz w:val="24"/>
                <w:szCs w:val="24"/>
              </w:rPr>
              <w:t>发挥</w:t>
            </w:r>
          </w:p>
          <w:p>
            <w:pPr>
              <w:spacing w:line="292" w:lineRule="exact"/>
              <w:ind w:left="240" w:hanging="240" w:hangingChars="100"/>
              <w:jc w:val="center"/>
              <w:rPr>
                <w:rFonts w:ascii="黑体" w:hAnsi="宋体" w:eastAsia="黑体"/>
                <w:color w:val="auto"/>
                <w:sz w:val="24"/>
                <w:szCs w:val="24"/>
              </w:rPr>
            </w:pPr>
            <w:r>
              <w:rPr>
                <w:rFonts w:hint="eastAsia" w:ascii="黑体" w:hAnsi="宋体" w:eastAsia="黑体"/>
                <w:color w:val="auto"/>
                <w:sz w:val="24"/>
                <w:szCs w:val="24"/>
              </w:rPr>
              <w:t>15分</w:t>
            </w:r>
          </w:p>
        </w:tc>
        <w:tc>
          <w:tcPr>
            <w:tcW w:w="434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92" w:lineRule="exact"/>
              <w:ind w:left="2"/>
              <w:rPr>
                <w:rFonts w:ascii="仿宋_GB2312" w:hAnsi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/>
                <w:color w:val="auto"/>
                <w:sz w:val="24"/>
                <w:szCs w:val="24"/>
              </w:rPr>
              <w:t>通过项目实施，推动相关社会组织及其负责人围绕各自实际需求，展现社会组织作为，积极有效发挥作用。</w:t>
            </w:r>
          </w:p>
        </w:tc>
        <w:tc>
          <w:tcPr>
            <w:tcW w:w="51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92" w:lineRule="exact"/>
              <w:ind w:left="2"/>
              <w:rPr>
                <w:rFonts w:ascii="仿宋_GB2312" w:hAnsi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/>
                <w:color w:val="auto"/>
                <w:sz w:val="24"/>
                <w:szCs w:val="24"/>
              </w:rPr>
              <w:t>10</w:t>
            </w:r>
          </w:p>
        </w:tc>
        <w:tc>
          <w:tcPr>
            <w:tcW w:w="36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92" w:lineRule="exact"/>
              <w:ind w:left="2"/>
              <w:rPr>
                <w:rFonts w:ascii="仿宋_GB2312" w:hAnsi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/>
                <w:color w:val="auto"/>
                <w:sz w:val="24"/>
                <w:szCs w:val="24"/>
              </w:rPr>
              <w:t>作用发挥不明显的，酌情扣2-4分。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88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92" w:lineRule="exact"/>
              <w:ind w:left="241" w:hanging="241" w:hangingChars="100"/>
              <w:rPr>
                <w:rFonts w:ascii="黑体" w:hAnsi="宋体" w:eastAsia="黑体"/>
                <w:b/>
                <w:color w:val="auto"/>
                <w:sz w:val="24"/>
                <w:szCs w:val="24"/>
              </w:rPr>
            </w:pPr>
          </w:p>
        </w:tc>
        <w:tc>
          <w:tcPr>
            <w:tcW w:w="93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92" w:lineRule="exact"/>
              <w:ind w:left="240" w:hanging="240" w:hangingChars="100"/>
              <w:jc w:val="center"/>
              <w:rPr>
                <w:rFonts w:ascii="黑体" w:hAnsi="宋体" w:eastAsia="黑体"/>
                <w:color w:val="auto"/>
                <w:sz w:val="24"/>
                <w:szCs w:val="24"/>
              </w:rPr>
            </w:pPr>
          </w:p>
        </w:tc>
        <w:tc>
          <w:tcPr>
            <w:tcW w:w="4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92" w:lineRule="exact"/>
              <w:ind w:left="2"/>
              <w:rPr>
                <w:rFonts w:ascii="仿宋_GB2312" w:hAnsi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/>
                <w:color w:val="auto"/>
                <w:sz w:val="24"/>
                <w:szCs w:val="24"/>
              </w:rPr>
              <w:t>注重专业化推进，积极引入专业理念和方法。</w:t>
            </w:r>
          </w:p>
        </w:tc>
        <w:tc>
          <w:tcPr>
            <w:tcW w:w="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92" w:lineRule="exact"/>
              <w:ind w:left="2"/>
              <w:rPr>
                <w:rFonts w:ascii="仿宋_GB2312" w:hAnsi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/>
                <w:color w:val="auto"/>
                <w:sz w:val="24"/>
                <w:szCs w:val="24"/>
              </w:rPr>
              <w:t>5</w:t>
            </w:r>
          </w:p>
        </w:tc>
        <w:tc>
          <w:tcPr>
            <w:tcW w:w="3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92" w:lineRule="exact"/>
              <w:ind w:left="2"/>
              <w:rPr>
                <w:rFonts w:ascii="仿宋_GB2312" w:hAnsi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/>
                <w:color w:val="auto"/>
                <w:sz w:val="24"/>
                <w:szCs w:val="24"/>
              </w:rPr>
              <w:t>专业化体现不充分的，酌情扣1-2分。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88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92" w:lineRule="exact"/>
              <w:ind w:left="240" w:hanging="240" w:hangingChars="100"/>
              <w:rPr>
                <w:rFonts w:ascii="仿宋_GB2312" w:hAnsi="宋体"/>
                <w:color w:val="auto"/>
                <w:sz w:val="24"/>
                <w:szCs w:val="24"/>
              </w:rPr>
            </w:pPr>
          </w:p>
        </w:tc>
        <w:tc>
          <w:tcPr>
            <w:tcW w:w="93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92" w:lineRule="exact"/>
              <w:ind w:left="240" w:hanging="240" w:hangingChars="100"/>
              <w:jc w:val="center"/>
              <w:rPr>
                <w:rFonts w:ascii="黑体" w:hAnsi="宋体" w:eastAsia="黑体"/>
                <w:color w:val="auto"/>
                <w:sz w:val="24"/>
                <w:szCs w:val="24"/>
              </w:rPr>
            </w:pPr>
            <w:r>
              <w:rPr>
                <w:rFonts w:hint="eastAsia" w:ascii="黑体" w:hAnsi="宋体" w:eastAsia="黑体"/>
                <w:color w:val="auto"/>
                <w:sz w:val="24"/>
                <w:szCs w:val="24"/>
              </w:rPr>
              <w:t>基础</w:t>
            </w:r>
          </w:p>
          <w:p>
            <w:pPr>
              <w:spacing w:line="292" w:lineRule="exact"/>
              <w:ind w:left="240" w:hanging="240" w:hangingChars="100"/>
              <w:jc w:val="center"/>
              <w:rPr>
                <w:rFonts w:ascii="黑体" w:hAnsi="宋体" w:eastAsia="黑体"/>
                <w:color w:val="auto"/>
                <w:sz w:val="24"/>
                <w:szCs w:val="24"/>
              </w:rPr>
            </w:pPr>
            <w:r>
              <w:rPr>
                <w:rFonts w:hint="eastAsia" w:ascii="黑体" w:hAnsi="宋体" w:eastAsia="黑体"/>
                <w:color w:val="auto"/>
                <w:sz w:val="24"/>
                <w:szCs w:val="24"/>
              </w:rPr>
              <w:t>工作</w:t>
            </w:r>
          </w:p>
          <w:p>
            <w:pPr>
              <w:spacing w:line="292" w:lineRule="exact"/>
              <w:ind w:left="240" w:hanging="240" w:hangingChars="100"/>
              <w:jc w:val="center"/>
              <w:rPr>
                <w:rFonts w:ascii="黑体" w:hAnsi="宋体" w:eastAsia="黑体"/>
                <w:color w:val="auto"/>
                <w:sz w:val="24"/>
                <w:szCs w:val="24"/>
              </w:rPr>
            </w:pPr>
            <w:r>
              <w:rPr>
                <w:rFonts w:hint="eastAsia" w:ascii="黑体" w:hAnsi="宋体" w:eastAsia="黑体"/>
                <w:color w:val="auto"/>
                <w:sz w:val="24"/>
                <w:szCs w:val="24"/>
              </w:rPr>
              <w:t>10分</w:t>
            </w:r>
          </w:p>
        </w:tc>
        <w:tc>
          <w:tcPr>
            <w:tcW w:w="4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92" w:lineRule="exact"/>
              <w:rPr>
                <w:rFonts w:ascii="仿宋_GB2312" w:hAnsi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/>
                <w:color w:val="auto"/>
                <w:sz w:val="24"/>
                <w:szCs w:val="24"/>
              </w:rPr>
              <w:t>通过各类媒体加强项目的新闻报道与宣传，媒体正面报道不少于2次。</w:t>
            </w:r>
          </w:p>
        </w:tc>
        <w:tc>
          <w:tcPr>
            <w:tcW w:w="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92" w:lineRule="exact"/>
              <w:ind w:left="240" w:hanging="240" w:hangingChars="100"/>
              <w:jc w:val="center"/>
              <w:rPr>
                <w:rFonts w:ascii="仿宋_GB2312" w:hAnsi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/>
                <w:color w:val="auto"/>
                <w:sz w:val="24"/>
                <w:szCs w:val="24"/>
              </w:rPr>
              <w:t>5</w:t>
            </w:r>
          </w:p>
        </w:tc>
        <w:tc>
          <w:tcPr>
            <w:tcW w:w="3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92" w:lineRule="exact"/>
              <w:ind w:left="2"/>
              <w:rPr>
                <w:rFonts w:ascii="仿宋_GB2312" w:hAnsi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/>
                <w:color w:val="auto"/>
                <w:sz w:val="24"/>
                <w:szCs w:val="24"/>
              </w:rPr>
              <w:t>媒体正面新闻报道少1次扣1分。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88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92" w:lineRule="exact"/>
              <w:ind w:left="240" w:hanging="240" w:hangingChars="100"/>
              <w:rPr>
                <w:rFonts w:ascii="仿宋_GB2312" w:hAnsi="宋体"/>
                <w:color w:val="auto"/>
                <w:sz w:val="24"/>
                <w:szCs w:val="24"/>
              </w:rPr>
            </w:pPr>
          </w:p>
        </w:tc>
        <w:tc>
          <w:tcPr>
            <w:tcW w:w="93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92" w:lineRule="exact"/>
              <w:ind w:left="240" w:hanging="240" w:hangingChars="100"/>
              <w:jc w:val="center"/>
              <w:rPr>
                <w:rFonts w:ascii="黑体" w:hAnsi="宋体" w:eastAsia="黑体"/>
                <w:color w:val="auto"/>
                <w:sz w:val="24"/>
                <w:szCs w:val="24"/>
              </w:rPr>
            </w:pPr>
          </w:p>
        </w:tc>
        <w:tc>
          <w:tcPr>
            <w:tcW w:w="4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92" w:lineRule="exact"/>
              <w:ind w:left="2"/>
              <w:rPr>
                <w:rFonts w:ascii="仿宋_GB2312" w:hAnsi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/>
                <w:color w:val="auto"/>
                <w:sz w:val="24"/>
                <w:szCs w:val="24"/>
              </w:rPr>
              <w:t>档案台帐记录详实，收集及时，保管妥当，各类文件材料齐全、分类归档清楚。</w:t>
            </w:r>
          </w:p>
        </w:tc>
        <w:tc>
          <w:tcPr>
            <w:tcW w:w="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92" w:lineRule="exact"/>
              <w:ind w:left="240" w:hanging="240" w:hangingChars="100"/>
              <w:jc w:val="center"/>
              <w:rPr>
                <w:rFonts w:ascii="仿宋_GB2312" w:hAnsi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/>
                <w:color w:val="auto"/>
                <w:sz w:val="24"/>
                <w:szCs w:val="24"/>
              </w:rPr>
              <w:t>5</w:t>
            </w:r>
          </w:p>
        </w:tc>
        <w:tc>
          <w:tcPr>
            <w:tcW w:w="3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92" w:lineRule="exact"/>
              <w:ind w:left="2"/>
              <w:rPr>
                <w:rFonts w:ascii="仿宋_GB2312" w:hAnsi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/>
                <w:color w:val="auto"/>
                <w:sz w:val="24"/>
                <w:szCs w:val="24"/>
              </w:rPr>
              <w:t>工作痕迹不明显，台账资料混乱的酌情扣1-3分。</w:t>
            </w:r>
          </w:p>
        </w:tc>
      </w:tr>
    </w:tbl>
    <w:p>
      <w:pPr>
        <w:spacing w:line="500" w:lineRule="exact"/>
        <w:rPr>
          <w:rFonts w:ascii="黑体" w:hAnsi="黑体" w:cs="楷体_GB2312"/>
          <w:color w:val="auto"/>
          <w:kern w:val="0"/>
          <w:sz w:val="24"/>
          <w:szCs w:val="24"/>
        </w:rPr>
      </w:pPr>
      <w:r>
        <w:rPr>
          <w:rFonts w:hint="eastAsia" w:ascii="仿宋_GB2312" w:hAnsi="宋体"/>
          <w:color w:val="auto"/>
          <w:sz w:val="24"/>
          <w:szCs w:val="24"/>
        </w:rPr>
        <w:t>注：评估验收总得分达到90分（含）以上且通过第三方财务审计的为评估验收合格。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c5YjA3MzJmMTI1MjdkNWUzYTk4N2MxNGFhYWFkNjQifQ=="/>
  </w:docVars>
  <w:rsids>
    <w:rsidRoot w:val="00477559"/>
    <w:rsid w:val="000345FB"/>
    <w:rsid w:val="000553DB"/>
    <w:rsid w:val="000606C1"/>
    <w:rsid w:val="000715E3"/>
    <w:rsid w:val="0016065A"/>
    <w:rsid w:val="00170E2F"/>
    <w:rsid w:val="00174B2D"/>
    <w:rsid w:val="001A4135"/>
    <w:rsid w:val="001A43BF"/>
    <w:rsid w:val="001B1101"/>
    <w:rsid w:val="001C235D"/>
    <w:rsid w:val="0023672D"/>
    <w:rsid w:val="00250FEF"/>
    <w:rsid w:val="00261DD3"/>
    <w:rsid w:val="00275D10"/>
    <w:rsid w:val="00282C51"/>
    <w:rsid w:val="0028667A"/>
    <w:rsid w:val="002C639F"/>
    <w:rsid w:val="002E48C2"/>
    <w:rsid w:val="003001E9"/>
    <w:rsid w:val="003502DA"/>
    <w:rsid w:val="00365199"/>
    <w:rsid w:val="003835C3"/>
    <w:rsid w:val="003859A1"/>
    <w:rsid w:val="003B7E7B"/>
    <w:rsid w:val="003D1857"/>
    <w:rsid w:val="003D41A1"/>
    <w:rsid w:val="00424C8B"/>
    <w:rsid w:val="00425E40"/>
    <w:rsid w:val="00460AFE"/>
    <w:rsid w:val="00473EDA"/>
    <w:rsid w:val="00477559"/>
    <w:rsid w:val="00482026"/>
    <w:rsid w:val="004D65D8"/>
    <w:rsid w:val="00513B13"/>
    <w:rsid w:val="00571563"/>
    <w:rsid w:val="0057346C"/>
    <w:rsid w:val="005B502A"/>
    <w:rsid w:val="005B7A29"/>
    <w:rsid w:val="005E55F9"/>
    <w:rsid w:val="0061335E"/>
    <w:rsid w:val="00615183"/>
    <w:rsid w:val="00640C3B"/>
    <w:rsid w:val="00641BDC"/>
    <w:rsid w:val="006542D7"/>
    <w:rsid w:val="00681BD0"/>
    <w:rsid w:val="00687406"/>
    <w:rsid w:val="00693DAE"/>
    <w:rsid w:val="006C34B6"/>
    <w:rsid w:val="00707107"/>
    <w:rsid w:val="0071341E"/>
    <w:rsid w:val="007429C4"/>
    <w:rsid w:val="00750FBD"/>
    <w:rsid w:val="00756E59"/>
    <w:rsid w:val="007865DD"/>
    <w:rsid w:val="00790684"/>
    <w:rsid w:val="007A3F2C"/>
    <w:rsid w:val="0086685D"/>
    <w:rsid w:val="008A667D"/>
    <w:rsid w:val="008E7E8A"/>
    <w:rsid w:val="00906E79"/>
    <w:rsid w:val="009273CF"/>
    <w:rsid w:val="0094038E"/>
    <w:rsid w:val="00942DD1"/>
    <w:rsid w:val="009476E8"/>
    <w:rsid w:val="00995D19"/>
    <w:rsid w:val="009B702F"/>
    <w:rsid w:val="009C11AE"/>
    <w:rsid w:val="009D0E15"/>
    <w:rsid w:val="00A10DFF"/>
    <w:rsid w:val="00A23309"/>
    <w:rsid w:val="00A246E8"/>
    <w:rsid w:val="00A57FDB"/>
    <w:rsid w:val="00AE7227"/>
    <w:rsid w:val="00AF3A2B"/>
    <w:rsid w:val="00B247A7"/>
    <w:rsid w:val="00B47DA5"/>
    <w:rsid w:val="00B5159F"/>
    <w:rsid w:val="00B5534D"/>
    <w:rsid w:val="00B65B64"/>
    <w:rsid w:val="00B71457"/>
    <w:rsid w:val="00BF1386"/>
    <w:rsid w:val="00C162A2"/>
    <w:rsid w:val="00C17AA8"/>
    <w:rsid w:val="00C455B7"/>
    <w:rsid w:val="00C67F0A"/>
    <w:rsid w:val="00C74DE3"/>
    <w:rsid w:val="00CA5EBA"/>
    <w:rsid w:val="00CE6861"/>
    <w:rsid w:val="00D00D5D"/>
    <w:rsid w:val="00D213AA"/>
    <w:rsid w:val="00D32DAD"/>
    <w:rsid w:val="00D34989"/>
    <w:rsid w:val="00D41055"/>
    <w:rsid w:val="00D63A14"/>
    <w:rsid w:val="00D66E2C"/>
    <w:rsid w:val="00D81CDF"/>
    <w:rsid w:val="00D84D9C"/>
    <w:rsid w:val="00DB67CB"/>
    <w:rsid w:val="00DC015B"/>
    <w:rsid w:val="00DC0CBD"/>
    <w:rsid w:val="00DD01A6"/>
    <w:rsid w:val="00E10FAE"/>
    <w:rsid w:val="00E4372E"/>
    <w:rsid w:val="00EE6B36"/>
    <w:rsid w:val="00EF79CA"/>
    <w:rsid w:val="00F1625F"/>
    <w:rsid w:val="00F92FBC"/>
    <w:rsid w:val="00FC5889"/>
    <w:rsid w:val="00FE41F1"/>
    <w:rsid w:val="00FE54FF"/>
    <w:rsid w:val="024A4055"/>
    <w:rsid w:val="05304A17"/>
    <w:rsid w:val="07282B09"/>
    <w:rsid w:val="0CE9719B"/>
    <w:rsid w:val="0F9D376D"/>
    <w:rsid w:val="11075609"/>
    <w:rsid w:val="124C03ED"/>
    <w:rsid w:val="12FFB3E4"/>
    <w:rsid w:val="149111DE"/>
    <w:rsid w:val="16D12B8E"/>
    <w:rsid w:val="1A8E1AA7"/>
    <w:rsid w:val="1CD93664"/>
    <w:rsid w:val="1D8F1014"/>
    <w:rsid w:val="2614685E"/>
    <w:rsid w:val="2D7DF34E"/>
    <w:rsid w:val="35D75FAC"/>
    <w:rsid w:val="36145281"/>
    <w:rsid w:val="361536A8"/>
    <w:rsid w:val="39BD2C32"/>
    <w:rsid w:val="3E7FDF62"/>
    <w:rsid w:val="3FBB276E"/>
    <w:rsid w:val="40930733"/>
    <w:rsid w:val="430342B3"/>
    <w:rsid w:val="44414AAD"/>
    <w:rsid w:val="447B61F6"/>
    <w:rsid w:val="47CA6BB3"/>
    <w:rsid w:val="49490F4E"/>
    <w:rsid w:val="49807358"/>
    <w:rsid w:val="4AC140BE"/>
    <w:rsid w:val="4F4C2921"/>
    <w:rsid w:val="50A473A8"/>
    <w:rsid w:val="5133619B"/>
    <w:rsid w:val="55200225"/>
    <w:rsid w:val="55216ED8"/>
    <w:rsid w:val="5B5F29DE"/>
    <w:rsid w:val="5BE2843A"/>
    <w:rsid w:val="67D257F8"/>
    <w:rsid w:val="699E13F4"/>
    <w:rsid w:val="6C643EEB"/>
    <w:rsid w:val="6DA86D14"/>
    <w:rsid w:val="73746A9C"/>
    <w:rsid w:val="74727A29"/>
    <w:rsid w:val="74866595"/>
    <w:rsid w:val="752826F3"/>
    <w:rsid w:val="76677957"/>
    <w:rsid w:val="777F2638"/>
    <w:rsid w:val="788B363E"/>
    <w:rsid w:val="79E41668"/>
    <w:rsid w:val="7AFE61C6"/>
    <w:rsid w:val="7BDBD401"/>
    <w:rsid w:val="7CF26ED0"/>
    <w:rsid w:val="7F75AFFA"/>
    <w:rsid w:val="7FC5E489"/>
    <w:rsid w:val="7FFA927C"/>
    <w:rsid w:val="7FFCB10B"/>
    <w:rsid w:val="AC3D20E5"/>
    <w:rsid w:val="B6FF394A"/>
    <w:rsid w:val="B73F34EE"/>
    <w:rsid w:val="BFD23E09"/>
    <w:rsid w:val="BFF7C2FA"/>
    <w:rsid w:val="BFFF59FA"/>
    <w:rsid w:val="CECF9304"/>
    <w:rsid w:val="D173FAE1"/>
    <w:rsid w:val="D5BDD7D4"/>
    <w:rsid w:val="D7FFF957"/>
    <w:rsid w:val="DFFB8E9E"/>
    <w:rsid w:val="EF6C7E76"/>
    <w:rsid w:val="EF7D58BF"/>
    <w:rsid w:val="EFDFDA1B"/>
    <w:rsid w:val="F79BB93C"/>
    <w:rsid w:val="F9FF2481"/>
    <w:rsid w:val="FB773802"/>
    <w:rsid w:val="FDC986CC"/>
    <w:rsid w:val="FF7FE885"/>
    <w:rsid w:val="FFF50CA3"/>
    <w:rsid w:val="FFFF6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ˎ̥" w:hAnsi="ˎ̥" w:eastAsia="仿宋_GB2312" w:cs="Times New Roman"/>
      <w:color w:val="006699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link w:val="25"/>
    <w:autoRedefine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7"/>
    <w:autoRedefine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 w:eastAsia="宋体"/>
      <w:b/>
      <w:kern w:val="0"/>
      <w:sz w:val="36"/>
      <w:szCs w:val="36"/>
    </w:rPr>
  </w:style>
  <w:style w:type="character" w:default="1" w:styleId="11">
    <w:name w:val="Default Paragraph Font"/>
    <w:autoRedefine/>
    <w:semiHidden/>
    <w:unhideWhenUsed/>
    <w:qFormat/>
    <w:uiPriority w:val="1"/>
  </w:style>
  <w:style w:type="table" w:default="1" w:styleId="10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link w:val="19"/>
    <w:autoRedefine/>
    <w:qFormat/>
    <w:uiPriority w:val="0"/>
    <w:pPr>
      <w:jc w:val="center"/>
    </w:pPr>
    <w:rPr>
      <w:b/>
      <w:bCs/>
      <w:sz w:val="44"/>
    </w:rPr>
  </w:style>
  <w:style w:type="paragraph" w:styleId="5">
    <w:name w:val="Date"/>
    <w:basedOn w:val="1"/>
    <w:next w:val="1"/>
    <w:link w:val="20"/>
    <w:autoRedefine/>
    <w:qFormat/>
    <w:uiPriority w:val="0"/>
  </w:style>
  <w:style w:type="paragraph" w:styleId="6">
    <w:name w:val="Balloon Text"/>
    <w:basedOn w:val="1"/>
    <w:link w:val="21"/>
    <w:autoRedefine/>
    <w:semiHidden/>
    <w:qFormat/>
    <w:uiPriority w:val="0"/>
    <w:rPr>
      <w:sz w:val="18"/>
      <w:szCs w:val="18"/>
    </w:rPr>
  </w:style>
  <w:style w:type="paragraph" w:styleId="7">
    <w:name w:val="footer"/>
    <w:basedOn w:val="1"/>
    <w:link w:val="16"/>
    <w:autoRedefine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color w:val="auto"/>
      <w:sz w:val="18"/>
      <w:szCs w:val="18"/>
    </w:rPr>
  </w:style>
  <w:style w:type="paragraph" w:styleId="8">
    <w:name w:val="header"/>
    <w:basedOn w:val="1"/>
    <w:link w:val="15"/>
    <w:autoRedefine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color w:val="auto"/>
      <w:sz w:val="18"/>
      <w:szCs w:val="18"/>
    </w:rPr>
  </w:style>
  <w:style w:type="paragraph" w:styleId="9">
    <w:name w:val="Normal (Web)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2">
    <w:name w:val="Strong"/>
    <w:basedOn w:val="11"/>
    <w:autoRedefine/>
    <w:qFormat/>
    <w:uiPriority w:val="0"/>
    <w:rPr>
      <w:b/>
      <w:bCs/>
    </w:rPr>
  </w:style>
  <w:style w:type="character" w:styleId="13">
    <w:name w:val="page number"/>
    <w:basedOn w:val="11"/>
    <w:autoRedefine/>
    <w:qFormat/>
    <w:uiPriority w:val="0"/>
  </w:style>
  <w:style w:type="character" w:styleId="14">
    <w:name w:val="Hyperlink"/>
    <w:basedOn w:val="11"/>
    <w:autoRedefine/>
    <w:unhideWhenUsed/>
    <w:qFormat/>
    <w:uiPriority w:val="99"/>
    <w:rPr>
      <w:color w:val="0000FF"/>
      <w:u w:val="single"/>
    </w:rPr>
  </w:style>
  <w:style w:type="character" w:customStyle="1" w:styleId="15">
    <w:name w:val="页眉 字符"/>
    <w:basedOn w:val="11"/>
    <w:link w:val="8"/>
    <w:autoRedefine/>
    <w:semiHidden/>
    <w:qFormat/>
    <w:uiPriority w:val="99"/>
    <w:rPr>
      <w:sz w:val="18"/>
      <w:szCs w:val="18"/>
    </w:rPr>
  </w:style>
  <w:style w:type="character" w:customStyle="1" w:styleId="16">
    <w:name w:val="页脚 字符"/>
    <w:basedOn w:val="11"/>
    <w:link w:val="7"/>
    <w:autoRedefine/>
    <w:semiHidden/>
    <w:qFormat/>
    <w:uiPriority w:val="99"/>
    <w:rPr>
      <w:sz w:val="18"/>
      <w:szCs w:val="18"/>
    </w:rPr>
  </w:style>
  <w:style w:type="character" w:customStyle="1" w:styleId="17">
    <w:name w:val="标题 2 字符"/>
    <w:basedOn w:val="11"/>
    <w:link w:val="3"/>
    <w:qFormat/>
    <w:uiPriority w:val="0"/>
    <w:rPr>
      <w:rFonts w:ascii="宋体" w:hAnsi="宋体" w:eastAsia="宋体" w:cs="Times New Roman"/>
      <w:b/>
      <w:color w:val="006699"/>
      <w:kern w:val="0"/>
      <w:sz w:val="36"/>
      <w:szCs w:val="36"/>
    </w:rPr>
  </w:style>
  <w:style w:type="character" w:customStyle="1" w:styleId="18">
    <w:name w:val="apple-converted-space"/>
    <w:basedOn w:val="11"/>
    <w:qFormat/>
    <w:uiPriority w:val="0"/>
  </w:style>
  <w:style w:type="character" w:customStyle="1" w:styleId="19">
    <w:name w:val="正文文本 字符"/>
    <w:basedOn w:val="11"/>
    <w:link w:val="4"/>
    <w:autoRedefine/>
    <w:qFormat/>
    <w:uiPriority w:val="0"/>
    <w:rPr>
      <w:rFonts w:ascii="ˎ̥" w:hAnsi="ˎ̥" w:eastAsia="仿宋_GB2312" w:cs="Times New Roman"/>
      <w:b/>
      <w:bCs/>
      <w:color w:val="006699"/>
      <w:sz w:val="44"/>
      <w:szCs w:val="32"/>
    </w:rPr>
  </w:style>
  <w:style w:type="character" w:customStyle="1" w:styleId="20">
    <w:name w:val="日期 字符"/>
    <w:basedOn w:val="11"/>
    <w:link w:val="5"/>
    <w:autoRedefine/>
    <w:qFormat/>
    <w:uiPriority w:val="0"/>
    <w:rPr>
      <w:rFonts w:ascii="ˎ̥" w:hAnsi="ˎ̥" w:eastAsia="仿宋_GB2312" w:cs="Times New Roman"/>
      <w:color w:val="006699"/>
      <w:sz w:val="32"/>
      <w:szCs w:val="32"/>
    </w:rPr>
  </w:style>
  <w:style w:type="character" w:customStyle="1" w:styleId="21">
    <w:name w:val="批注框文本 字符"/>
    <w:basedOn w:val="11"/>
    <w:link w:val="6"/>
    <w:semiHidden/>
    <w:qFormat/>
    <w:uiPriority w:val="0"/>
    <w:rPr>
      <w:rFonts w:ascii="ˎ̥" w:hAnsi="ˎ̥" w:eastAsia="仿宋_GB2312" w:cs="Times New Roman"/>
      <w:color w:val="006699"/>
      <w:sz w:val="18"/>
      <w:szCs w:val="18"/>
    </w:rPr>
  </w:style>
  <w:style w:type="paragraph" w:customStyle="1" w:styleId="22">
    <w:name w:val="Char Char Char Char Char Char1 Char"/>
    <w:basedOn w:val="1"/>
    <w:qFormat/>
    <w:uiPriority w:val="0"/>
    <w:rPr>
      <w:rFonts w:ascii="Times New Roman" w:hAnsi="Times New Roman" w:eastAsia="宋体"/>
      <w:color w:val="auto"/>
      <w:sz w:val="21"/>
      <w:szCs w:val="20"/>
    </w:rPr>
  </w:style>
  <w:style w:type="paragraph" w:styleId="23">
    <w:name w:val="List Paragraph"/>
    <w:basedOn w:val="1"/>
    <w:qFormat/>
    <w:uiPriority w:val="0"/>
    <w:pPr>
      <w:ind w:firstLine="420" w:firstLineChars="200"/>
    </w:pPr>
    <w:rPr>
      <w:szCs w:val="22"/>
    </w:rPr>
  </w:style>
  <w:style w:type="paragraph" w:customStyle="1" w:styleId="24">
    <w:name w:val="_Style 1"/>
    <w:basedOn w:val="1"/>
    <w:qFormat/>
    <w:uiPriority w:val="0"/>
    <w:pPr>
      <w:ind w:firstLine="420" w:firstLineChars="200"/>
    </w:pPr>
    <w:rPr>
      <w:szCs w:val="22"/>
    </w:rPr>
  </w:style>
  <w:style w:type="character" w:customStyle="1" w:styleId="25">
    <w:name w:val="标题 1 字符"/>
    <w:basedOn w:val="11"/>
    <w:link w:val="2"/>
    <w:autoRedefine/>
    <w:qFormat/>
    <w:uiPriority w:val="0"/>
    <w:rPr>
      <w:rFonts w:ascii="ˎ̥" w:hAnsi="ˎ̥" w:eastAsia="仿宋_GB2312"/>
      <w:b/>
      <w:bCs/>
      <w:color w:val="006699"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1677</Words>
  <Characters>9563</Characters>
  <Lines>79</Lines>
  <Paragraphs>22</Paragraphs>
  <TotalTime>5</TotalTime>
  <ScaleCrop>false</ScaleCrop>
  <LinksUpToDate>false</LinksUpToDate>
  <CharactersWithSpaces>11218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2023-03-13T20:09:00Z</dcterms:created>
  <dc:creator>SWDX</dc:creator>
  <cp:lastModifiedBy>qier</cp:lastModifiedBy>
  <cp:lastPrinted>2023-05-12T23:45:00Z</cp:lastPrinted>
  <dcterms:modified xsi:type="dcterms:W3CDTF">2024-04-17T08:04:45Z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AF6415195DF680F38B220D6625B6F5D7</vt:lpwstr>
  </property>
</Properties>
</file>