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楷体_GB2312" w:eastAsia="黑体" w:cs="楷体_GB2312"/>
          <w:color w:val="auto"/>
          <w:kern w:val="0"/>
        </w:rPr>
      </w:pPr>
      <w:bookmarkStart w:id="0" w:name="_GoBack"/>
      <w:bookmarkEnd w:id="0"/>
      <w:r>
        <w:rPr>
          <w:rFonts w:hint="eastAsia" w:ascii="黑体" w:hAnsi="楷体_GB2312" w:eastAsia="黑体" w:cs="楷体_GB2312"/>
          <w:color w:val="auto"/>
          <w:kern w:val="0"/>
        </w:rPr>
        <w:t>附件3</w:t>
      </w:r>
    </w:p>
    <w:p>
      <w:pPr>
        <w:spacing w:line="100" w:lineRule="exact"/>
        <w:rPr>
          <w:rFonts w:hint="eastAsia" w:ascii="黑体" w:hAnsi="楷体_GB2312" w:eastAsia="黑体" w:cs="楷体_GB2312"/>
          <w:color w:val="auto"/>
          <w:kern w:val="0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社会组织能力素质提升项目实施标准（试行）</w:t>
      </w:r>
    </w:p>
    <w:p>
      <w:pPr>
        <w:spacing w:line="10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</w:rPr>
      </w:pPr>
    </w:p>
    <w:tbl>
      <w:tblPr>
        <w:tblStyle w:val="9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33"/>
        <w:gridCol w:w="4343"/>
        <w:gridCol w:w="514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5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100分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项目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设计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35分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根据申报要求，出台社会组织能力素质提升项目设计方案。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项目设计不够全面、系统的，酌情扣2-4分。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项目设计应围绕培训对象的能力提升、素质提高展开，体现针对性、操作性。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针对性、操作性不强的，酌情扣2-4分。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项目具有一定的创新性、前瞻性，有推广普及价值。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创新性、前瞻性不足的，酌情扣2-4分。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执行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管理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40分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重视项目执行，组建专门工作团队，配备必要的工作力量。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没有组建专门团队的扣2分，工作力量配备不足的酌情扣2-4分。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严格按申报计划和预算安排推进项目执行，执行进度和资金支出进度大体相当，如期结项。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未严格按照申报计划和预算安排推进项目执行的，酌情扣2-4分。未如期结项的，扣10分。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建立必要的分析研判机制，及时发现项目实施中的问题并及时调整、修正。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未建立相关机制的扣10分，建立了机制但执行不到位的酌情扣2-4分。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作用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发挥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15分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通过项目实施，推动相关社会组织及其负责人围绕各自实际需求，展现社会组织作为，积极有效发挥作用。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作用发挥不明显的，酌情扣2-4分。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注重专业化推进，积极引入专业理念和方法。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专业化体现不充分的，酌情扣1-2分。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基础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工作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通过各类媒体加强项目的新闻报道与宣传，媒体正面报道不少于2次。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媒体正面新闻报道少1次扣1分。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档案台帐记录详实，收集及时，保管妥当，各类文件材料齐全、分类归档清楚。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工作痕迹不明显，台账资料混乱的酌情扣1-3分。</w:t>
            </w:r>
          </w:p>
        </w:tc>
      </w:tr>
    </w:tbl>
    <w:p>
      <w:pPr>
        <w:spacing w:line="500" w:lineRule="exact"/>
        <w:rPr>
          <w:rFonts w:hint="eastAsia" w:ascii="黑体" w:hAnsi="黑体" w:cs="楷体_GB2312"/>
          <w:color w:val="auto"/>
          <w:kern w:val="0"/>
          <w:sz w:val="24"/>
          <w:szCs w:val="24"/>
        </w:rPr>
      </w:pPr>
      <w:r>
        <w:rPr>
          <w:rFonts w:hint="eastAsia" w:ascii="仿宋_GB2312" w:hAnsi="宋体"/>
          <w:color w:val="auto"/>
          <w:sz w:val="24"/>
          <w:szCs w:val="24"/>
        </w:rPr>
        <w:t>注：评估验收总得分达到90分（含）以上且通过第三方财务审计的为评估验收合格。</w:t>
      </w: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9"/>
    <w:rsid w:val="000345FB"/>
    <w:rsid w:val="000553DB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D65D8"/>
    <w:rsid w:val="00513B13"/>
    <w:rsid w:val="00571563"/>
    <w:rsid w:val="0057346C"/>
    <w:rsid w:val="005B502A"/>
    <w:rsid w:val="005E55F9"/>
    <w:rsid w:val="0061335E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B247A7"/>
    <w:rsid w:val="00B47DA5"/>
    <w:rsid w:val="00B5159F"/>
    <w:rsid w:val="00B5534D"/>
    <w:rsid w:val="00B65B64"/>
    <w:rsid w:val="00B71457"/>
    <w:rsid w:val="00C162A2"/>
    <w:rsid w:val="00C17AA8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5304A17"/>
    <w:rsid w:val="1D8F1014"/>
    <w:rsid w:val="1F243B54"/>
    <w:rsid w:val="53441566"/>
    <w:rsid w:val="552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jc w:val="center"/>
    </w:pPr>
    <w:rPr>
      <w:b/>
      <w:bCs/>
      <w:sz w:val="44"/>
    </w:rPr>
  </w:style>
  <w:style w:type="paragraph" w:styleId="4">
    <w:name w:val="Date"/>
    <w:basedOn w:val="1"/>
    <w:next w:val="1"/>
    <w:link w:val="19"/>
    <w:qFormat/>
    <w:uiPriority w:val="0"/>
  </w:style>
  <w:style w:type="paragraph" w:styleId="5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2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正文文本 Char"/>
    <w:basedOn w:val="10"/>
    <w:link w:val="3"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19">
    <w:name w:val="日期 Char"/>
    <w:basedOn w:val="10"/>
    <w:link w:val="4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0">
    <w:name w:val="批注框文本 Char"/>
    <w:basedOn w:val="10"/>
    <w:link w:val="5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1">
    <w:name w:val=" Char Char Char Char Char Char1 Char"/>
    <w:basedOn w:val="1"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3">
    <w:name w:val="_Style 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3AFD6-B734-4A7F-82FE-9DEE69085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1200</Words>
  <Characters>6845</Characters>
  <Lines>57</Lines>
  <Paragraphs>16</Paragraphs>
  <TotalTime>168</TotalTime>
  <ScaleCrop>false</ScaleCrop>
  <LinksUpToDate>false</LinksUpToDate>
  <CharactersWithSpaces>8029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2021-05-07T12:27:00Z</dcterms:created>
  <dc:creator>SWDX</dc:creator>
  <cp:lastModifiedBy>Administrator</cp:lastModifiedBy>
  <dcterms:modified xsi:type="dcterms:W3CDTF">2021-05-17T09:01:09Z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0D97EC4832BE435AA0CBFE79B6CAEA00</vt:lpwstr>
  </property>
</Properties>
</file>